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DE901" w14:textId="77777777" w:rsidR="00AB1965" w:rsidRPr="0057452C" w:rsidRDefault="00AB1965" w:rsidP="00AB1965">
      <w:pPr>
        <w:pStyle w:val="NoSpacing"/>
        <w:jc w:val="center"/>
        <w:rPr>
          <w:rFonts w:ascii="Century Gothic" w:hAnsi="Century Gothic"/>
          <w:b/>
          <w:color w:val="0A1D30" w:themeColor="text2" w:themeShade="BF"/>
          <w:sz w:val="28"/>
          <w:szCs w:val="24"/>
        </w:rPr>
      </w:pPr>
      <w:r w:rsidRPr="0057452C">
        <w:rPr>
          <w:rFonts w:ascii="Century Gothic" w:hAnsi="Century Gothic"/>
          <w:b/>
          <w:color w:val="0A1D30" w:themeColor="text2" w:themeShade="BF"/>
          <w:sz w:val="28"/>
          <w:szCs w:val="24"/>
        </w:rPr>
        <w:t>TOWN OF BRIGHTON ANNUAL REPORT 2022</w:t>
      </w:r>
    </w:p>
    <w:p w14:paraId="74B0843B" w14:textId="77777777" w:rsidR="00AB1965" w:rsidRPr="00046E87" w:rsidRDefault="00AB1965" w:rsidP="00AB1965">
      <w:pPr>
        <w:pStyle w:val="NoSpacing"/>
        <w:jc w:val="center"/>
        <w:rPr>
          <w:b/>
          <w:color w:val="0A1D30" w:themeColor="text2" w:themeShade="BF"/>
          <w:sz w:val="28"/>
          <w:szCs w:val="24"/>
        </w:rPr>
      </w:pPr>
    </w:p>
    <w:p w14:paraId="32CDC678" w14:textId="77777777" w:rsidR="00AB1965" w:rsidRDefault="00AB1965" w:rsidP="00AB1965">
      <w:pPr>
        <w:pStyle w:val="NoSpacing"/>
        <w:rPr>
          <w:b/>
        </w:rPr>
      </w:pPr>
      <w:r w:rsidRPr="00842AAA">
        <w:rPr>
          <w:b/>
          <w:noProof/>
          <w:color w:val="0A1D30" w:themeColor="text2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5EEEC0" wp14:editId="6BF9FC90">
                <wp:simplePos x="0" y="0"/>
                <wp:positionH relativeFrom="column">
                  <wp:posOffset>4488180</wp:posOffset>
                </wp:positionH>
                <wp:positionV relativeFrom="paragraph">
                  <wp:posOffset>11430</wp:posOffset>
                </wp:positionV>
                <wp:extent cx="1493520" cy="1478280"/>
                <wp:effectExtent l="0" t="0" r="11430" b="26670"/>
                <wp:wrapTight wrapText="bothSides">
                  <wp:wrapPolygon edited="0">
                    <wp:start x="0" y="0"/>
                    <wp:lineTo x="0" y="21711"/>
                    <wp:lineTo x="21490" y="21711"/>
                    <wp:lineTo x="21490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520" cy="147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420FFD" w14:textId="77777777" w:rsidR="00AB1965" w:rsidRDefault="00AB1965" w:rsidP="00AB19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907AF8" wp14:editId="32CA4034">
                                  <wp:extent cx="1304290" cy="1321435"/>
                                  <wp:effectExtent l="0" t="0" r="0" b="0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290" cy="1321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EEEC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3.4pt;margin-top:.9pt;width:117.6pt;height:116.4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" fillcolor="white [3201]" strokeweight=".5pt">
                <v:textbox>
                  <w:txbxContent>
                    <w:p w14:paraId="69420FFD" w14:textId="77777777" w:rsidR="00AB1965" w:rsidRDefault="00AB1965" w:rsidP="00AB1965">
                      <w:r>
                        <w:rPr>
                          <w:noProof/>
                        </w:rPr>
                        <w:drawing>
                          <wp:inline distT="0" distB="0" distL="0" distR="0" wp14:anchorId="25907AF8" wp14:editId="32CA4034">
                            <wp:extent cx="1304290" cy="1321435"/>
                            <wp:effectExtent l="0" t="0" r="0" b="0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290" cy="1321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</w:rPr>
        <w:t>STEWARDSHIP AND PARTNERSHIP</w:t>
      </w:r>
      <w:r w:rsidRPr="008064B3">
        <w:rPr>
          <w:b/>
        </w:rPr>
        <w:t xml:space="preserve"> </w:t>
      </w:r>
    </w:p>
    <w:p w14:paraId="1B43A6F6" w14:textId="77777777" w:rsidR="00AB1965" w:rsidRPr="00F23345" w:rsidRDefault="00AB1965" w:rsidP="00AB1965">
      <w:pPr>
        <w:pStyle w:val="NoSpacing"/>
        <w:rPr>
          <w:bCs/>
        </w:rPr>
      </w:pPr>
      <w:r w:rsidRPr="00F23345">
        <w:rPr>
          <w:bCs/>
        </w:rPr>
        <w:t>T</w:t>
      </w:r>
      <w:r>
        <w:rPr>
          <w:bCs/>
        </w:rPr>
        <w:t>he T</w:t>
      </w:r>
      <w:r w:rsidRPr="00F23345">
        <w:rPr>
          <w:bCs/>
        </w:rPr>
        <w:t xml:space="preserve">own of Brighton </w:t>
      </w:r>
      <w:r>
        <w:rPr>
          <w:bCs/>
        </w:rPr>
        <w:t>is showing</w:t>
      </w:r>
      <w:r w:rsidRPr="00F23345">
        <w:rPr>
          <w:bCs/>
        </w:rPr>
        <w:t xml:space="preserve"> its commitment to </w:t>
      </w:r>
      <w:r>
        <w:rPr>
          <w:bCs/>
        </w:rPr>
        <w:t xml:space="preserve">canyon </w:t>
      </w:r>
      <w:r w:rsidRPr="00F23345">
        <w:rPr>
          <w:bCs/>
        </w:rPr>
        <w:t>Preservation:</w:t>
      </w:r>
    </w:p>
    <w:p w14:paraId="0D68FC25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$80,000 - Tr</w:t>
      </w:r>
      <w:r w:rsidRPr="00F56600">
        <w:t>ails Master Plan</w:t>
      </w:r>
      <w:r>
        <w:t xml:space="preserve"> with USFS</w:t>
      </w:r>
    </w:p>
    <w:p w14:paraId="0F9DC394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$60,000 - Ranger at Mill D with USFS</w:t>
      </w:r>
    </w:p>
    <w:p w14:paraId="3264B7B8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$20,000 - Fuel Mitigation</w:t>
      </w:r>
      <w:r w:rsidRPr="00F56600">
        <w:t xml:space="preserve"> </w:t>
      </w:r>
      <w:r>
        <w:t xml:space="preserve">with </w:t>
      </w:r>
      <w:r w:rsidRPr="00F56600">
        <w:t>Utah Forests, Fire and State Lands</w:t>
      </w:r>
      <w:r>
        <w:t xml:space="preserve"> </w:t>
      </w:r>
    </w:p>
    <w:p w14:paraId="5CE8D519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$24,674 - Restroom Cleaning/Maintenance with USFS</w:t>
      </w:r>
    </w:p>
    <w:p w14:paraId="6B441651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$15,000 - Adopt-A-Trails and Invasive Weed Program with Cottonwood Canyons Foundation</w:t>
      </w:r>
    </w:p>
    <w:p w14:paraId="2E191365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$10,000 - Membership contribution to the CWC</w:t>
      </w:r>
    </w:p>
    <w:p w14:paraId="1309C7CF" w14:textId="77777777" w:rsidR="00AB1965" w:rsidRDefault="00AB1965" w:rsidP="00AB1965">
      <w:pPr>
        <w:pStyle w:val="NoSpacing"/>
        <w:numPr>
          <w:ilvl w:val="0"/>
          <w:numId w:val="1"/>
        </w:numPr>
      </w:pPr>
      <w:r>
        <w:t>$100,000 - Big Cottonwood Mobility Action Plan with Central Wasatch Commission (CWC)</w:t>
      </w:r>
    </w:p>
    <w:p w14:paraId="794319ED" w14:textId="77777777" w:rsidR="00AB1965" w:rsidRPr="008064B3" w:rsidRDefault="00AB1965" w:rsidP="00AB1965">
      <w:pPr>
        <w:pStyle w:val="NoSpacing"/>
        <w:rPr>
          <w:sz w:val="18"/>
        </w:rPr>
      </w:pPr>
    </w:p>
    <w:p w14:paraId="1E468F1D" w14:textId="77777777" w:rsidR="00AB1965" w:rsidRPr="008064B3" w:rsidRDefault="00AB1965" w:rsidP="00AB1965">
      <w:pPr>
        <w:pStyle w:val="NoSpacing"/>
        <w:rPr>
          <w:b/>
        </w:rPr>
      </w:pPr>
      <w:r w:rsidRPr="008064B3">
        <w:rPr>
          <w:b/>
        </w:rPr>
        <w:t>ACTIONS</w:t>
      </w:r>
    </w:p>
    <w:p w14:paraId="13ED0250" w14:textId="77777777" w:rsidR="00AB1965" w:rsidRPr="000A110D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The Town Council approved </w:t>
      </w:r>
      <w:r w:rsidRPr="008064B3">
        <w:rPr>
          <w:sz w:val="20"/>
        </w:rPr>
        <w:t xml:space="preserve">the Brighton General Plan </w:t>
      </w:r>
      <w:r>
        <w:rPr>
          <w:sz w:val="20"/>
        </w:rPr>
        <w:t xml:space="preserve">in November. </w:t>
      </w:r>
      <w:r w:rsidRPr="008064B3">
        <w:rPr>
          <w:sz w:val="20"/>
        </w:rPr>
        <w:t xml:space="preserve"> C</w:t>
      </w:r>
      <w:r>
        <w:rPr>
          <w:sz w:val="20"/>
        </w:rPr>
        <w:t>hapters</w:t>
      </w:r>
      <w:r w:rsidRPr="008064B3">
        <w:rPr>
          <w:sz w:val="20"/>
        </w:rPr>
        <w:t xml:space="preserve"> include Land Use, Housing, Transportation, </w:t>
      </w:r>
      <w:r>
        <w:rPr>
          <w:sz w:val="20"/>
        </w:rPr>
        <w:t xml:space="preserve">Natural Resources, Recreation, Tourism, </w:t>
      </w:r>
      <w:proofErr w:type="gramStart"/>
      <w:r>
        <w:rPr>
          <w:sz w:val="20"/>
        </w:rPr>
        <w:t>Resilience</w:t>
      </w:r>
      <w:proofErr w:type="gramEnd"/>
      <w:r>
        <w:rPr>
          <w:sz w:val="20"/>
        </w:rPr>
        <w:t xml:space="preserve"> and Infrastructure. </w:t>
      </w:r>
      <w:r w:rsidRPr="000A110D">
        <w:rPr>
          <w:sz w:val="20"/>
        </w:rPr>
        <w:t xml:space="preserve">The </w:t>
      </w:r>
      <w:r>
        <w:rPr>
          <w:sz w:val="20"/>
        </w:rPr>
        <w:t xml:space="preserve">Brighton </w:t>
      </w:r>
      <w:r w:rsidRPr="000A110D">
        <w:rPr>
          <w:sz w:val="20"/>
        </w:rPr>
        <w:t xml:space="preserve">Planning Commission </w:t>
      </w:r>
      <w:r>
        <w:rPr>
          <w:sz w:val="20"/>
        </w:rPr>
        <w:t xml:space="preserve">and MSD Planners (Erin O’Kelly and Wendy Gurr) </w:t>
      </w:r>
      <w:r w:rsidRPr="000A110D">
        <w:rPr>
          <w:sz w:val="20"/>
        </w:rPr>
        <w:t xml:space="preserve">worked on the 353-page </w:t>
      </w:r>
      <w:r>
        <w:rPr>
          <w:sz w:val="20"/>
        </w:rPr>
        <w:t>Ge</w:t>
      </w:r>
      <w:r w:rsidRPr="000A110D">
        <w:rPr>
          <w:sz w:val="20"/>
        </w:rPr>
        <w:t xml:space="preserve">neral </w:t>
      </w:r>
      <w:proofErr w:type="gramStart"/>
      <w:r w:rsidRPr="000A110D">
        <w:rPr>
          <w:sz w:val="20"/>
        </w:rPr>
        <w:t>Plan</w:t>
      </w:r>
      <w:proofErr w:type="gramEnd"/>
      <w:r w:rsidRPr="000A110D">
        <w:rPr>
          <w:sz w:val="20"/>
        </w:rPr>
        <w:t xml:space="preserve"> a little over a year, hosting 8 public meetings and over 900 written comments.  </w:t>
      </w:r>
    </w:p>
    <w:p w14:paraId="067E6213" w14:textId="77777777" w:rsidR="00AB1965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No Fire Bans were implemented this year due to a mild summer and helpful late-season rain. </w:t>
      </w:r>
    </w:p>
    <w:p w14:paraId="3985306B" w14:textId="77777777" w:rsidR="00AB1965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The Town Council passed a Special Events ordinance that requires any event with over 50 people to get a permit.</w:t>
      </w:r>
    </w:p>
    <w:p w14:paraId="459F5795" w14:textId="77777777" w:rsidR="00AB1965" w:rsidRPr="008064B3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The Town Council changed the parking penalty to a civil violation that carries a $150 fine.</w:t>
      </w:r>
    </w:p>
    <w:p w14:paraId="0CEFB963" w14:textId="77777777" w:rsidR="00AB1965" w:rsidRPr="00832AD1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Short Term Rental discussions continued this year.  The current number of STRs: Brighton (21), Silver Fork (11), Pinetree (2), Forest Glen (1), Giles Flat (1), Solitude Village (120). No STR citations were issued in 2022.   </w:t>
      </w:r>
      <w:r w:rsidRPr="00832AD1">
        <w:rPr>
          <w:sz w:val="20"/>
        </w:rPr>
        <w:t xml:space="preserve">The </w:t>
      </w:r>
      <w:r>
        <w:rPr>
          <w:sz w:val="20"/>
        </w:rPr>
        <w:t>STR</w:t>
      </w:r>
      <w:r w:rsidRPr="00832AD1">
        <w:rPr>
          <w:sz w:val="20"/>
        </w:rPr>
        <w:t xml:space="preserve"> Committee </w:t>
      </w:r>
      <w:r>
        <w:rPr>
          <w:sz w:val="20"/>
        </w:rPr>
        <w:t xml:space="preserve">conducted a public survey asking for opinions about rental caps. </w:t>
      </w:r>
      <w:r w:rsidRPr="00832AD1">
        <w:rPr>
          <w:i/>
          <w:sz w:val="20"/>
        </w:rPr>
        <w:t>Granicus</w:t>
      </w:r>
      <w:r w:rsidRPr="00832AD1">
        <w:rPr>
          <w:sz w:val="20"/>
        </w:rPr>
        <w:t xml:space="preserve">, a private company that helps with </w:t>
      </w:r>
      <w:r>
        <w:rPr>
          <w:sz w:val="20"/>
        </w:rPr>
        <w:t>STR</w:t>
      </w:r>
      <w:r w:rsidRPr="00832AD1">
        <w:rPr>
          <w:sz w:val="20"/>
        </w:rPr>
        <w:t xml:space="preserve"> enforcement</w:t>
      </w:r>
      <w:r>
        <w:rPr>
          <w:sz w:val="20"/>
        </w:rPr>
        <w:t>, continues to field complaints and work with owners to resolve problems.</w:t>
      </w:r>
      <w:r w:rsidRPr="00832AD1">
        <w:rPr>
          <w:sz w:val="20"/>
        </w:rPr>
        <w:t xml:space="preserve"> </w:t>
      </w:r>
      <w:r>
        <w:rPr>
          <w:sz w:val="20"/>
        </w:rPr>
        <w:t xml:space="preserve">MSD code enforcement, business licensing, and STR inspectors worked with Town Attorneys to coordinate and streamline tasks related to STR administration. </w:t>
      </w:r>
    </w:p>
    <w:p w14:paraId="63A7BEAA" w14:textId="77777777" w:rsidR="00AB1965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Coordinated with Rocky Mountain Power on a big project to underground electric lines in the canyon for fire protection.</w:t>
      </w:r>
    </w:p>
    <w:p w14:paraId="354A6656" w14:textId="77777777" w:rsidR="00AB1965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Coordinated with UDOT to place NO PARKING signs along the north side of the highway from Solitude to Brighton resorts.</w:t>
      </w:r>
    </w:p>
    <w:p w14:paraId="0244BE46" w14:textId="77777777" w:rsidR="00AB1965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Created a </w:t>
      </w:r>
      <w:r w:rsidRPr="00046E87">
        <w:rPr>
          <w:i/>
          <w:iCs/>
          <w:sz w:val="20"/>
        </w:rPr>
        <w:t>Welcome to Brighton</w:t>
      </w:r>
      <w:r>
        <w:rPr>
          <w:sz w:val="20"/>
        </w:rPr>
        <w:t xml:space="preserve"> sign to be placed near the uphill lane at Mile Marker 10.</w:t>
      </w:r>
    </w:p>
    <w:p w14:paraId="22442C6B" w14:textId="77777777" w:rsidR="00AB1965" w:rsidRPr="000A110D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>The Town is hiring a Community Service and Support Officer to help with watershed, STR, and parking enforcement.</w:t>
      </w:r>
    </w:p>
    <w:p w14:paraId="2C68C610" w14:textId="77777777" w:rsidR="00AB1965" w:rsidRPr="008064B3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The </w:t>
      </w:r>
      <w:r w:rsidRPr="008064B3">
        <w:rPr>
          <w:sz w:val="20"/>
        </w:rPr>
        <w:t>Budget was compiled</w:t>
      </w:r>
      <w:r>
        <w:rPr>
          <w:sz w:val="20"/>
        </w:rPr>
        <w:t>, balanced,</w:t>
      </w:r>
      <w:r w:rsidRPr="008064B3">
        <w:rPr>
          <w:sz w:val="20"/>
        </w:rPr>
        <w:t xml:space="preserve"> and submitted to MSD</w:t>
      </w:r>
      <w:r>
        <w:rPr>
          <w:sz w:val="20"/>
        </w:rPr>
        <w:t>, including a Capital Improvement Fund.</w:t>
      </w:r>
    </w:p>
    <w:p w14:paraId="4A831F57" w14:textId="77777777" w:rsidR="00AB1965" w:rsidRDefault="00AB1965" w:rsidP="00AB1965">
      <w:pPr>
        <w:pStyle w:val="NoSpacing"/>
        <w:numPr>
          <w:ilvl w:val="0"/>
          <w:numId w:val="2"/>
        </w:numPr>
        <w:rPr>
          <w:sz w:val="20"/>
        </w:rPr>
      </w:pPr>
      <w:r w:rsidRPr="008064B3">
        <w:rPr>
          <w:sz w:val="20"/>
        </w:rPr>
        <w:t>Produced 12 monthly electronic Newsletters</w:t>
      </w:r>
      <w:r>
        <w:rPr>
          <w:sz w:val="20"/>
        </w:rPr>
        <w:t xml:space="preserve"> and maintained a comprehensive Town website.</w:t>
      </w:r>
    </w:p>
    <w:p w14:paraId="23562A0B" w14:textId="77777777" w:rsidR="00AB1965" w:rsidRPr="0036668E" w:rsidRDefault="00AB1965" w:rsidP="00AB1965">
      <w:pPr>
        <w:pStyle w:val="NoSpacing"/>
        <w:ind w:left="720"/>
        <w:rPr>
          <w:sz w:val="20"/>
        </w:rPr>
      </w:pPr>
    </w:p>
    <w:p w14:paraId="3B97AEE1" w14:textId="77777777" w:rsidR="00AB1965" w:rsidRPr="008064B3" w:rsidRDefault="00AB1965" w:rsidP="00AB1965">
      <w:pPr>
        <w:pStyle w:val="NoSpacing"/>
        <w:rPr>
          <w:b/>
        </w:rPr>
      </w:pPr>
      <w:r w:rsidRPr="008064B3">
        <w:rPr>
          <w:b/>
        </w:rPr>
        <w:t>EMERGENCY RESPONSE</w:t>
      </w:r>
    </w:p>
    <w:p w14:paraId="451CC122" w14:textId="77777777" w:rsidR="00AB1965" w:rsidRPr="001B1CB7" w:rsidRDefault="00AB1965" w:rsidP="00AB1965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The Town Emergency Planner continued to refine community maps and contacts. Three temporary road closure notices were sent to Community Team Leaders in 2022.</w:t>
      </w:r>
    </w:p>
    <w:p w14:paraId="7B2A158E" w14:textId="77777777" w:rsidR="00AB1965" w:rsidRDefault="00AB1965" w:rsidP="00AB1965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Sponsored a Community Firewise meeting at Fire Station #108 in April to promote wildfire preparedness.</w:t>
      </w:r>
    </w:p>
    <w:p w14:paraId="1889F17C" w14:textId="77777777" w:rsidR="00AB1965" w:rsidRDefault="00AB1965" w:rsidP="00AB1965">
      <w:pPr>
        <w:pStyle w:val="NoSpacing"/>
        <w:numPr>
          <w:ilvl w:val="0"/>
          <w:numId w:val="3"/>
        </w:numPr>
        <w:rPr>
          <w:sz w:val="20"/>
        </w:rPr>
      </w:pPr>
      <w:r>
        <w:rPr>
          <w:sz w:val="20"/>
        </w:rPr>
        <w:t>Coordinated the Annual Chipper Days July 25-August 5, 2022.  Sixty families participated.</w:t>
      </w:r>
    </w:p>
    <w:p w14:paraId="7F01D020" w14:textId="77777777" w:rsidR="00AB1965" w:rsidRPr="008064B3" w:rsidRDefault="00AB1965" w:rsidP="00AB1965">
      <w:pPr>
        <w:pStyle w:val="NoSpacing"/>
        <w:rPr>
          <w:sz w:val="20"/>
        </w:rPr>
      </w:pPr>
    </w:p>
    <w:p w14:paraId="039A50AB" w14:textId="77777777" w:rsidR="00AB1965" w:rsidRPr="008064B3" w:rsidRDefault="00AB1965" w:rsidP="00AB1965">
      <w:pPr>
        <w:pStyle w:val="NoSpacing"/>
        <w:rPr>
          <w:b/>
          <w:sz w:val="20"/>
        </w:rPr>
      </w:pPr>
      <w:r w:rsidRPr="008064B3">
        <w:rPr>
          <w:b/>
        </w:rPr>
        <w:t>SUPPORT FOR TOWN PROJECTS AND CONCERNS</w:t>
      </w:r>
    </w:p>
    <w:p w14:paraId="5215591B" w14:textId="77777777" w:rsidR="00AB1965" w:rsidRDefault="00AB1965" w:rsidP="00AB196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Supported the CWC Beaver Dam Analog Project near Willow Heights Lake.</w:t>
      </w:r>
    </w:p>
    <w:p w14:paraId="1808485D" w14:textId="77777777" w:rsidR="00AB1965" w:rsidRPr="003C3D26" w:rsidRDefault="00AB1965" w:rsidP="00AB1965">
      <w:pPr>
        <w:pStyle w:val="NoSpacing"/>
        <w:numPr>
          <w:ilvl w:val="0"/>
          <w:numId w:val="4"/>
        </w:numPr>
        <w:rPr>
          <w:sz w:val="20"/>
        </w:rPr>
      </w:pPr>
      <w:r w:rsidRPr="008064B3">
        <w:rPr>
          <w:sz w:val="20"/>
        </w:rPr>
        <w:t>Supported 4</w:t>
      </w:r>
      <w:r w:rsidRPr="008064B3">
        <w:rPr>
          <w:sz w:val="20"/>
          <w:vertAlign w:val="superscript"/>
        </w:rPr>
        <w:t>th</w:t>
      </w:r>
      <w:r w:rsidRPr="008064B3">
        <w:rPr>
          <w:sz w:val="20"/>
        </w:rPr>
        <w:t xml:space="preserve"> of July Annual Breakfast and Parade, Brighton Days Celebration and Ch</w:t>
      </w:r>
      <w:r>
        <w:rPr>
          <w:sz w:val="20"/>
        </w:rPr>
        <w:t>ipper Days.</w:t>
      </w:r>
    </w:p>
    <w:p w14:paraId="10CCCC50" w14:textId="77777777" w:rsidR="00AB1965" w:rsidRDefault="00AB1965" w:rsidP="00AB196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Supported expansion of high-speed internet </w:t>
      </w:r>
      <w:proofErr w:type="gramStart"/>
      <w:r>
        <w:rPr>
          <w:sz w:val="20"/>
        </w:rPr>
        <w:t>service</w:t>
      </w:r>
      <w:proofErr w:type="gramEnd"/>
      <w:r>
        <w:rPr>
          <w:sz w:val="20"/>
        </w:rPr>
        <w:t xml:space="preserve"> from SenaWave and Utah Broadband.</w:t>
      </w:r>
    </w:p>
    <w:p w14:paraId="1BC6D934" w14:textId="77777777" w:rsidR="00AB1965" w:rsidRDefault="00AB1965" w:rsidP="00AB196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lastRenderedPageBreak/>
        <w:t xml:space="preserve">Encouraged update and repair of failing Verizon cell phone service and repeater stations in the canyon. </w:t>
      </w:r>
    </w:p>
    <w:p w14:paraId="368765F3" w14:textId="77777777" w:rsidR="00AB1965" w:rsidRDefault="00AB1965" w:rsidP="00AB1965">
      <w:pPr>
        <w:pStyle w:val="NoSpacing"/>
        <w:numPr>
          <w:ilvl w:val="0"/>
          <w:numId w:val="4"/>
        </w:numPr>
        <w:rPr>
          <w:sz w:val="20"/>
        </w:rPr>
      </w:pPr>
      <w:r>
        <w:rPr>
          <w:sz w:val="20"/>
        </w:rPr>
        <w:t>Supported the reconstruction and improvement of the Silver Lake Boardwalk and Trail.</w:t>
      </w:r>
    </w:p>
    <w:p w14:paraId="7755C7C6" w14:textId="77777777" w:rsidR="00AB1965" w:rsidRDefault="00AB1965"/>
    <w:sectPr w:rsidR="00AB1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12FE1"/>
    <w:multiLevelType w:val="hybridMultilevel"/>
    <w:tmpl w:val="B7C44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E61AF"/>
    <w:multiLevelType w:val="hybridMultilevel"/>
    <w:tmpl w:val="87B0CF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56B3F"/>
    <w:multiLevelType w:val="hybridMultilevel"/>
    <w:tmpl w:val="0C2EB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A2F"/>
    <w:multiLevelType w:val="hybridMultilevel"/>
    <w:tmpl w:val="8EE8E3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632091">
    <w:abstractNumId w:val="1"/>
  </w:num>
  <w:num w:numId="2" w16cid:durableId="813259015">
    <w:abstractNumId w:val="3"/>
  </w:num>
  <w:num w:numId="3" w16cid:durableId="477308626">
    <w:abstractNumId w:val="2"/>
  </w:num>
  <w:num w:numId="4" w16cid:durableId="21065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965"/>
    <w:rsid w:val="00AB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B722A"/>
  <w15:chartTrackingRefBased/>
  <w15:docId w15:val="{1538474F-C75B-476B-822B-47944F8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965"/>
    <w:pPr>
      <w:spacing w:after="200" w:line="276" w:lineRule="auto"/>
    </w:pPr>
    <w:rPr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96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196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196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196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196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196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196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196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196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96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196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196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196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196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196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196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196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196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B196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19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196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B196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B196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196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B196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B196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196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196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B1965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AB1965"/>
    <w:pPr>
      <w:spacing w:after="0" w:line="240" w:lineRule="auto"/>
    </w:pPr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</cp:revision>
  <dcterms:created xsi:type="dcterms:W3CDTF">2024-03-27T02:58:00Z</dcterms:created>
  <dcterms:modified xsi:type="dcterms:W3CDTF">2024-03-27T02:58:00Z</dcterms:modified>
</cp:coreProperties>
</file>